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86" w:rsidRPr="003B00E8" w:rsidRDefault="00670B86" w:rsidP="003B00E8">
      <w:pPr>
        <w:adjustRightInd/>
        <w:snapToGrid/>
        <w:spacing w:after="0" w:line="520" w:lineRule="exact"/>
        <w:jc w:val="center"/>
        <w:outlineLvl w:val="0"/>
        <w:rPr>
          <w:rFonts w:asciiTheme="majorEastAsia" w:eastAsiaTheme="majorEastAsia" w:hAnsiTheme="majorEastAsia" w:cs="黑体"/>
          <w:b/>
          <w:sz w:val="36"/>
          <w:szCs w:val="32"/>
        </w:rPr>
      </w:pPr>
      <w:bookmarkStart w:id="0" w:name="_Toc12668"/>
      <w:bookmarkStart w:id="1" w:name="_Toc924"/>
      <w:bookmarkStart w:id="2" w:name="_Toc3988"/>
      <w:r w:rsidRPr="003B00E8">
        <w:rPr>
          <w:rFonts w:asciiTheme="majorEastAsia" w:eastAsiaTheme="majorEastAsia" w:hAnsiTheme="majorEastAsia" w:cs="黑体" w:hint="eastAsia"/>
          <w:b/>
          <w:sz w:val="36"/>
          <w:szCs w:val="32"/>
        </w:rPr>
        <w:t>采购需求</w:t>
      </w:r>
      <w:bookmarkEnd w:id="0"/>
      <w:bookmarkEnd w:id="1"/>
      <w:bookmarkEnd w:id="2"/>
    </w:p>
    <w:p w:rsidR="00670B86" w:rsidRDefault="00670B86" w:rsidP="00E011F0">
      <w:pPr>
        <w:pStyle w:val="a9"/>
        <w:ind w:firstLine="167"/>
      </w:pPr>
    </w:p>
    <w:p w:rsidR="00670B86" w:rsidRPr="00573FAE" w:rsidRDefault="00670B86" w:rsidP="00670B86">
      <w:pPr>
        <w:rPr>
          <w:rFonts w:asciiTheme="minorEastAsia" w:eastAsiaTheme="minorEastAsia" w:hAnsiTheme="minorEastAsia" w:cs="仿宋_GB2312"/>
        </w:rPr>
      </w:pPr>
      <w:r w:rsidRPr="00573FAE">
        <w:rPr>
          <w:rFonts w:asciiTheme="minorEastAsia" w:eastAsiaTheme="minorEastAsia" w:hAnsiTheme="minorEastAsia" w:cs="宋体" w:hint="eastAsia"/>
          <w:b/>
          <w:color w:val="000000"/>
        </w:rPr>
        <w:t>项目概况：</w:t>
      </w:r>
      <w:r w:rsidRPr="00573FAE">
        <w:rPr>
          <w:rFonts w:asciiTheme="minorEastAsia" w:eastAsiaTheme="minorEastAsia" w:hAnsiTheme="minorEastAsia" w:cs="仿宋_GB2312"/>
        </w:rPr>
        <w:t>为保证国家传染病智能监测预警前置软件(以下简称前置软件)安全稳定运行，需按照要求配置前置软件部署运行所需软硬件环境及相关保障</w:t>
      </w:r>
      <w:r w:rsidRPr="00573FAE">
        <w:rPr>
          <w:rFonts w:asciiTheme="minorEastAsia" w:eastAsiaTheme="minorEastAsia" w:hAnsiTheme="minorEastAsia" w:cs="仿宋_GB2312" w:hint="eastAsia"/>
        </w:rPr>
        <w:t>，配备专用服务器一台</w:t>
      </w:r>
      <w:r w:rsidRPr="00573FAE">
        <w:rPr>
          <w:rFonts w:asciiTheme="minorEastAsia" w:eastAsiaTheme="minorEastAsia" w:hAnsiTheme="minorEastAsia" w:cs="仿宋" w:hint="eastAsia"/>
        </w:rPr>
        <w:t>及相关前置上报系统软件一套</w:t>
      </w:r>
      <w:r w:rsidRPr="00573FAE">
        <w:rPr>
          <w:rFonts w:asciiTheme="minorEastAsia" w:eastAsiaTheme="minorEastAsia" w:hAnsiTheme="minorEastAsia" w:cs="仿宋_GB2312" w:hint="eastAsia"/>
        </w:rPr>
        <w:t>，并提供系统数据对接及上报服务，同时做好网络安全保障工作。</w:t>
      </w:r>
    </w:p>
    <w:p w:rsidR="00670B86" w:rsidRPr="00573FAE" w:rsidRDefault="00670B86" w:rsidP="00573FAE">
      <w:pPr>
        <w:spacing w:line="440" w:lineRule="exact"/>
        <w:rPr>
          <w:rFonts w:asciiTheme="minorEastAsia" w:eastAsiaTheme="minorEastAsia" w:hAnsiTheme="minorEastAsia" w:cs="仿宋"/>
        </w:rPr>
      </w:pPr>
      <w:r w:rsidRPr="00573FAE">
        <w:rPr>
          <w:rFonts w:asciiTheme="minorEastAsia" w:eastAsiaTheme="minorEastAsia" w:hAnsiTheme="minorEastAsia" w:cs="仿宋" w:hint="eastAsia"/>
          <w:b/>
        </w:rPr>
        <w:t>采购清单：</w:t>
      </w:r>
      <w:r w:rsidRPr="00573FAE">
        <w:rPr>
          <w:rFonts w:asciiTheme="minorEastAsia" w:eastAsiaTheme="minorEastAsia" w:hAnsiTheme="minorEastAsia" w:cs="仿宋" w:hint="eastAsia"/>
        </w:rPr>
        <w:t>国家传染病智能监测预警前置软件服务器一台及相关前置上报系统软件一套。</w:t>
      </w:r>
    </w:p>
    <w:p w:rsidR="00670B86" w:rsidRPr="00573FAE" w:rsidRDefault="00670B86" w:rsidP="00670B86">
      <w:pPr>
        <w:widowControl w:val="0"/>
        <w:numPr>
          <w:ilvl w:val="0"/>
          <w:numId w:val="3"/>
        </w:numPr>
        <w:adjustRightInd/>
        <w:snapToGrid/>
        <w:spacing w:after="0"/>
        <w:jc w:val="both"/>
        <w:rPr>
          <w:rFonts w:asciiTheme="minorEastAsia" w:eastAsiaTheme="minorEastAsia" w:hAnsiTheme="minorEastAsia" w:cs="仿宋_GB2312"/>
        </w:rPr>
      </w:pPr>
      <w:r w:rsidRPr="00573FAE">
        <w:rPr>
          <w:rFonts w:asciiTheme="minorEastAsia" w:eastAsiaTheme="minorEastAsia" w:hAnsiTheme="minorEastAsia" w:cs="仿宋" w:hint="eastAsia"/>
          <w:b/>
        </w:rPr>
        <w:t>技术参数要求：</w:t>
      </w:r>
    </w:p>
    <w:tbl>
      <w:tblPr>
        <w:tblW w:w="8735" w:type="dxa"/>
        <w:tblInd w:w="59" w:type="dxa"/>
        <w:tblLayout w:type="fixed"/>
        <w:tblLook w:val="04A0"/>
      </w:tblPr>
      <w:tblGrid>
        <w:gridCol w:w="657"/>
        <w:gridCol w:w="1229"/>
        <w:gridCol w:w="6849"/>
      </w:tblGrid>
      <w:tr w:rsidR="00670B86" w:rsidTr="00B724D9">
        <w:trPr>
          <w:trHeight w:val="600"/>
        </w:trPr>
        <w:tc>
          <w:tcPr>
            <w:tcW w:w="657" w:type="dxa"/>
            <w:tcBorders>
              <w:top w:val="single" w:sz="4" w:space="0" w:color="000000"/>
              <w:left w:val="single" w:sz="4" w:space="0" w:color="000000"/>
              <w:bottom w:val="single" w:sz="4" w:space="0" w:color="000000"/>
              <w:right w:val="single" w:sz="4" w:space="0" w:color="000000"/>
            </w:tcBorders>
            <w:vAlign w:val="center"/>
          </w:tcPr>
          <w:p w:rsidR="00670B86" w:rsidRDefault="00670B86" w:rsidP="00B724D9">
            <w:pPr>
              <w:jc w:val="center"/>
              <w:textAlignment w:val="center"/>
              <w:rPr>
                <w:rFonts w:ascii="宋体" w:eastAsia="宋体" w:hAnsi="宋体" w:cs="宋体"/>
                <w:b/>
                <w:bCs/>
                <w:color w:val="000000"/>
                <w:szCs w:val="21"/>
              </w:rPr>
            </w:pPr>
            <w:r>
              <w:rPr>
                <w:rFonts w:ascii="宋体" w:eastAsia="宋体" w:hAnsi="宋体" w:cs="宋体" w:hint="eastAsia"/>
                <w:b/>
                <w:bCs/>
                <w:color w:val="000000"/>
                <w:szCs w:val="21"/>
              </w:rPr>
              <w:t>序号</w:t>
            </w:r>
          </w:p>
        </w:tc>
        <w:tc>
          <w:tcPr>
            <w:tcW w:w="1229" w:type="dxa"/>
            <w:tcBorders>
              <w:top w:val="single" w:sz="4" w:space="0" w:color="000000"/>
              <w:left w:val="single" w:sz="4" w:space="0" w:color="000000"/>
              <w:bottom w:val="single" w:sz="4" w:space="0" w:color="000000"/>
              <w:right w:val="single" w:sz="4" w:space="0" w:color="000000"/>
            </w:tcBorders>
            <w:vAlign w:val="center"/>
          </w:tcPr>
          <w:p w:rsidR="00670B86" w:rsidRDefault="00670B86" w:rsidP="00B724D9">
            <w:pPr>
              <w:jc w:val="center"/>
              <w:textAlignment w:val="center"/>
              <w:rPr>
                <w:rFonts w:ascii="宋体" w:eastAsia="宋体" w:hAnsi="宋体" w:cs="宋体"/>
                <w:b/>
                <w:bCs/>
                <w:color w:val="000000"/>
                <w:szCs w:val="21"/>
              </w:rPr>
            </w:pPr>
            <w:r>
              <w:rPr>
                <w:rFonts w:ascii="宋体" w:eastAsia="宋体" w:hAnsi="宋体" w:cs="宋体" w:hint="eastAsia"/>
                <w:b/>
                <w:bCs/>
                <w:color w:val="000000"/>
                <w:szCs w:val="21"/>
              </w:rPr>
              <w:t>产品名称</w:t>
            </w:r>
          </w:p>
        </w:tc>
        <w:tc>
          <w:tcPr>
            <w:tcW w:w="6849" w:type="dxa"/>
            <w:tcBorders>
              <w:top w:val="single" w:sz="4" w:space="0" w:color="000000"/>
              <w:left w:val="single" w:sz="4" w:space="0" w:color="000000"/>
              <w:bottom w:val="single" w:sz="4" w:space="0" w:color="000000"/>
              <w:right w:val="single" w:sz="4" w:space="0" w:color="000000"/>
            </w:tcBorders>
            <w:vAlign w:val="center"/>
          </w:tcPr>
          <w:p w:rsidR="00670B86" w:rsidRDefault="00670B86" w:rsidP="00B724D9">
            <w:pPr>
              <w:jc w:val="center"/>
              <w:textAlignment w:val="center"/>
              <w:rPr>
                <w:rFonts w:ascii="宋体" w:eastAsia="宋体" w:hAnsi="宋体" w:cs="宋体"/>
                <w:b/>
                <w:bCs/>
                <w:color w:val="000000"/>
                <w:szCs w:val="21"/>
              </w:rPr>
            </w:pPr>
            <w:r>
              <w:rPr>
                <w:rFonts w:ascii="宋体" w:eastAsia="宋体" w:hAnsi="宋体" w:cs="宋体" w:hint="eastAsia"/>
                <w:b/>
                <w:bCs/>
                <w:color w:val="000000"/>
                <w:szCs w:val="21"/>
              </w:rPr>
              <w:t>规格参数</w:t>
            </w:r>
          </w:p>
        </w:tc>
      </w:tr>
      <w:tr w:rsidR="00670B86" w:rsidTr="00B724D9">
        <w:trPr>
          <w:trHeight w:val="2366"/>
        </w:trPr>
        <w:tc>
          <w:tcPr>
            <w:tcW w:w="657" w:type="dxa"/>
            <w:tcBorders>
              <w:top w:val="single" w:sz="4" w:space="0" w:color="000000"/>
              <w:left w:val="single" w:sz="4" w:space="0" w:color="000000"/>
              <w:bottom w:val="single" w:sz="4" w:space="0" w:color="000000"/>
              <w:right w:val="single" w:sz="4" w:space="0" w:color="000000"/>
            </w:tcBorders>
            <w:vAlign w:val="center"/>
          </w:tcPr>
          <w:p w:rsidR="00670B86" w:rsidRDefault="00670B86" w:rsidP="00B724D9">
            <w:pPr>
              <w:jc w:val="center"/>
              <w:textAlignment w:val="center"/>
              <w:rPr>
                <w:rFonts w:ascii="宋体" w:eastAsia="宋体" w:hAnsi="宋体" w:cs="宋体"/>
                <w:color w:val="000000"/>
                <w:szCs w:val="21"/>
              </w:rPr>
            </w:pPr>
            <w:r>
              <w:rPr>
                <w:rFonts w:ascii="宋体" w:eastAsia="宋体" w:hAnsi="宋体" w:cs="宋体" w:hint="eastAsia"/>
                <w:color w:val="000000"/>
                <w:szCs w:val="21"/>
              </w:rPr>
              <w:t>1</w:t>
            </w:r>
          </w:p>
        </w:tc>
        <w:tc>
          <w:tcPr>
            <w:tcW w:w="1229" w:type="dxa"/>
            <w:tcBorders>
              <w:top w:val="single" w:sz="4" w:space="0" w:color="000000"/>
              <w:left w:val="single" w:sz="4" w:space="0" w:color="000000"/>
              <w:bottom w:val="single" w:sz="4" w:space="0" w:color="000000"/>
              <w:right w:val="single" w:sz="4" w:space="0" w:color="000000"/>
            </w:tcBorders>
            <w:vAlign w:val="center"/>
          </w:tcPr>
          <w:p w:rsidR="00670B86" w:rsidRDefault="00670B86" w:rsidP="00B724D9">
            <w:pPr>
              <w:jc w:val="center"/>
              <w:textAlignment w:val="center"/>
              <w:rPr>
                <w:rFonts w:ascii="宋体" w:eastAsia="宋体" w:hAnsi="宋体" w:cs="宋体"/>
                <w:color w:val="000000"/>
                <w:szCs w:val="21"/>
              </w:rPr>
            </w:pPr>
            <w:r>
              <w:rPr>
                <w:rFonts w:ascii="宋体" w:eastAsia="宋体" w:hAnsi="宋体" w:cs="宋体" w:hint="eastAsia"/>
                <w:color w:val="000000"/>
                <w:szCs w:val="21"/>
              </w:rPr>
              <w:t>服务器1台</w:t>
            </w:r>
          </w:p>
        </w:tc>
        <w:tc>
          <w:tcPr>
            <w:tcW w:w="6849" w:type="dxa"/>
            <w:tcBorders>
              <w:top w:val="single" w:sz="4" w:space="0" w:color="000000"/>
              <w:left w:val="single" w:sz="4" w:space="0" w:color="000000"/>
              <w:bottom w:val="single" w:sz="4" w:space="0" w:color="000000"/>
              <w:right w:val="single" w:sz="4" w:space="0" w:color="000000"/>
            </w:tcBorders>
            <w:vAlign w:val="center"/>
          </w:tcPr>
          <w:p w:rsidR="00670B86" w:rsidRDefault="00670B86" w:rsidP="00B724D9">
            <w:pPr>
              <w:spacing w:line="360" w:lineRule="auto"/>
              <w:rPr>
                <w:rFonts w:ascii="宋体" w:eastAsia="宋体" w:hAnsi="宋体" w:cs="宋体"/>
                <w:szCs w:val="21"/>
              </w:rPr>
            </w:pPr>
            <w:r>
              <w:rPr>
                <w:rFonts w:ascii="宋体" w:eastAsia="宋体" w:hAnsi="宋体" w:cs="宋体" w:hint="eastAsia"/>
                <w:szCs w:val="21"/>
              </w:rPr>
              <w:t>1、结构：2U机架式服务器</w:t>
            </w:r>
          </w:p>
          <w:p w:rsidR="00670B86" w:rsidRDefault="00670B86" w:rsidP="00B724D9">
            <w:pPr>
              <w:spacing w:line="360" w:lineRule="auto"/>
              <w:rPr>
                <w:rFonts w:ascii="宋体" w:eastAsia="宋体" w:hAnsi="宋体" w:cs="宋体"/>
                <w:szCs w:val="21"/>
              </w:rPr>
            </w:pPr>
            <w:r>
              <w:rPr>
                <w:rFonts w:ascii="宋体" w:eastAsia="宋体" w:hAnsi="宋体" w:cs="宋体" w:hint="eastAsia"/>
                <w:szCs w:val="21"/>
              </w:rPr>
              <w:t>2、处理器：配置2颗国产C86处理器，单颗处理器核心数量≥32，主频≥2.0GHz；</w:t>
            </w:r>
          </w:p>
          <w:p w:rsidR="00670B86" w:rsidRDefault="00670B86" w:rsidP="00B724D9">
            <w:pPr>
              <w:spacing w:line="360" w:lineRule="auto"/>
              <w:rPr>
                <w:rFonts w:ascii="宋体" w:eastAsia="宋体" w:hAnsi="宋体" w:cs="宋体"/>
                <w:szCs w:val="21"/>
              </w:rPr>
            </w:pPr>
            <w:r>
              <w:rPr>
                <w:rFonts w:ascii="宋体" w:eastAsia="宋体" w:hAnsi="宋体" w:cs="宋体" w:hint="eastAsia"/>
                <w:szCs w:val="21"/>
              </w:rPr>
              <w:t>3、内存：配置≥256GB 2666MHz DDR4，最大支持32条DDR4 2666MHz 内存；</w:t>
            </w:r>
          </w:p>
          <w:p w:rsidR="00670B86" w:rsidRDefault="00670B86" w:rsidP="00B724D9">
            <w:pPr>
              <w:spacing w:line="360" w:lineRule="auto"/>
              <w:rPr>
                <w:rFonts w:ascii="宋体" w:eastAsia="宋体" w:hAnsi="宋体" w:cs="宋体"/>
                <w:szCs w:val="21"/>
              </w:rPr>
            </w:pPr>
            <w:r>
              <w:rPr>
                <w:rFonts w:ascii="宋体" w:eastAsia="宋体" w:hAnsi="宋体" w:cs="宋体" w:hint="eastAsia"/>
                <w:szCs w:val="21"/>
              </w:rPr>
              <w:t>4、硬盘：配置≥3块960GB SATA SSD，最大支持前置12块3.5或24块2.5硬盘，支持SATA/SAS/SSD；</w:t>
            </w:r>
          </w:p>
          <w:p w:rsidR="00670B86" w:rsidRDefault="00670B86" w:rsidP="00B724D9">
            <w:pPr>
              <w:spacing w:line="360" w:lineRule="auto"/>
              <w:rPr>
                <w:rFonts w:ascii="宋体" w:eastAsia="宋体" w:hAnsi="宋体" w:cs="宋体"/>
                <w:szCs w:val="21"/>
              </w:rPr>
            </w:pPr>
            <w:r>
              <w:rPr>
                <w:rFonts w:ascii="宋体" w:eastAsia="宋体" w:hAnsi="宋体" w:cs="宋体" w:hint="eastAsia"/>
                <w:szCs w:val="21"/>
              </w:rPr>
              <w:t>5、阵列卡：配置1块八通道阵列卡，支持Raid 0/1/10/5/6/JBOD，缓存≥2GB，支持缓存带掉电保护功能；</w:t>
            </w:r>
          </w:p>
          <w:p w:rsidR="00670B86" w:rsidRDefault="00670B86" w:rsidP="00B724D9">
            <w:pPr>
              <w:spacing w:line="360" w:lineRule="auto"/>
              <w:rPr>
                <w:rFonts w:ascii="宋体" w:eastAsia="宋体" w:hAnsi="宋体" w:cs="宋体"/>
                <w:szCs w:val="21"/>
              </w:rPr>
            </w:pPr>
            <w:r>
              <w:rPr>
                <w:rFonts w:ascii="宋体" w:eastAsia="宋体" w:hAnsi="宋体" w:cs="宋体" w:hint="eastAsia"/>
                <w:szCs w:val="21"/>
              </w:rPr>
              <w:t>6、网卡：配置≥2块四端口千兆RJ45网卡；配置≥1块双端口万兆网卡（含万兆光模块）</w:t>
            </w:r>
          </w:p>
          <w:p w:rsidR="00670B86" w:rsidRDefault="00670B86" w:rsidP="00B724D9">
            <w:pPr>
              <w:spacing w:line="360" w:lineRule="auto"/>
              <w:rPr>
                <w:rFonts w:ascii="宋体" w:eastAsia="宋体" w:hAnsi="宋体" w:cs="宋体"/>
                <w:szCs w:val="21"/>
              </w:rPr>
            </w:pPr>
            <w:r>
              <w:rPr>
                <w:rFonts w:ascii="宋体" w:eastAsia="宋体" w:hAnsi="宋体" w:cs="宋体" w:hint="eastAsia"/>
                <w:szCs w:val="21"/>
              </w:rPr>
              <w:t>7、扩展性：配置≥6个PCIE插槽，其中PCIE x16≥5；</w:t>
            </w:r>
          </w:p>
          <w:p w:rsidR="00670B86" w:rsidRDefault="00670B86" w:rsidP="00B724D9">
            <w:pPr>
              <w:spacing w:line="360" w:lineRule="auto"/>
              <w:rPr>
                <w:rFonts w:ascii="宋体" w:eastAsia="宋体" w:hAnsi="宋体" w:cs="宋体"/>
                <w:szCs w:val="21"/>
              </w:rPr>
            </w:pPr>
            <w:r>
              <w:rPr>
                <w:rFonts w:ascii="宋体" w:eastAsia="宋体" w:hAnsi="宋体" w:cs="宋体" w:hint="eastAsia"/>
                <w:szCs w:val="21"/>
              </w:rPr>
              <w:t>8、风扇：配置≥6个热拔插冗余散热风扇；</w:t>
            </w:r>
          </w:p>
          <w:p w:rsidR="00670B86" w:rsidRDefault="00670B86" w:rsidP="00B724D9">
            <w:pPr>
              <w:spacing w:line="360" w:lineRule="auto"/>
              <w:rPr>
                <w:rFonts w:ascii="宋体" w:eastAsia="宋体" w:hAnsi="宋体" w:cs="宋体"/>
                <w:szCs w:val="21"/>
              </w:rPr>
            </w:pPr>
            <w:r>
              <w:rPr>
                <w:rFonts w:ascii="宋体" w:eastAsia="宋体" w:hAnsi="宋体" w:cs="宋体" w:hint="eastAsia"/>
                <w:szCs w:val="21"/>
              </w:rPr>
              <w:t>9、电源：配置≥2块750w热拔插冗余电源；</w:t>
            </w:r>
          </w:p>
          <w:p w:rsidR="00670B86" w:rsidRDefault="00670B86" w:rsidP="00B724D9">
            <w:pPr>
              <w:spacing w:line="360" w:lineRule="auto"/>
              <w:rPr>
                <w:rFonts w:ascii="宋体" w:eastAsia="宋体" w:hAnsi="宋体" w:cs="宋体"/>
                <w:szCs w:val="21"/>
              </w:rPr>
            </w:pPr>
            <w:r>
              <w:rPr>
                <w:rFonts w:ascii="宋体" w:eastAsia="宋体" w:hAnsi="宋体" w:cs="宋体" w:hint="eastAsia"/>
                <w:szCs w:val="21"/>
              </w:rPr>
              <w:t>10、服务：提供3年7*24小时原厂保修服务；</w:t>
            </w:r>
          </w:p>
          <w:p w:rsidR="00670B86" w:rsidRDefault="00670B86" w:rsidP="00B724D9">
            <w:pPr>
              <w:spacing w:line="360" w:lineRule="auto"/>
              <w:rPr>
                <w:rFonts w:ascii="宋体" w:eastAsia="宋体" w:hAnsi="宋体" w:cs="宋体"/>
                <w:bCs/>
                <w:szCs w:val="21"/>
              </w:rPr>
            </w:pPr>
            <w:r>
              <w:rPr>
                <w:rFonts w:ascii="宋体" w:eastAsia="宋体" w:hAnsi="宋体" w:cs="宋体" w:hint="eastAsia"/>
                <w:bCs/>
                <w:szCs w:val="21"/>
              </w:rPr>
              <w:t>11、整体满足国家传染病智能监测预警前置软件对服务器软硬件环境配置要求，上架即具备前置软件待部署环境"</w:t>
            </w:r>
          </w:p>
          <w:p w:rsidR="00670B86" w:rsidRDefault="00670B86" w:rsidP="00B724D9">
            <w:pPr>
              <w:spacing w:line="360" w:lineRule="auto"/>
              <w:rPr>
                <w:rFonts w:ascii="宋体" w:eastAsia="宋体" w:hAnsi="宋体" w:cs="宋体"/>
                <w:bCs/>
                <w:szCs w:val="21"/>
              </w:rPr>
            </w:pPr>
            <w:r>
              <w:rPr>
                <w:rFonts w:ascii="宋体" w:eastAsia="宋体" w:hAnsi="宋体" w:cs="宋体" w:hint="eastAsia"/>
                <w:bCs/>
                <w:szCs w:val="21"/>
              </w:rPr>
              <w:lastRenderedPageBreak/>
              <w:t>12、要求本次提供的传染病监测平台前置软件，支持麒麟、欧拉、统信等服务器版国产操作系统，支持OpenGauss数据库，支持对接国家疾病预防控制局管理的国家级传染病监测数据集成平台，未来支持与省级传染病监测数据集成平台对接，实现医疗机构传染病相关数据自动化交换，提高数据集成、风险识别、智能分析和及时预警能力。</w:t>
            </w:r>
          </w:p>
          <w:p w:rsidR="00670B86" w:rsidRDefault="00670B86" w:rsidP="00B724D9">
            <w:pPr>
              <w:spacing w:line="360" w:lineRule="auto"/>
              <w:rPr>
                <w:rFonts w:ascii="宋体" w:eastAsia="宋体" w:hAnsi="宋体" w:cs="宋体"/>
                <w:color w:val="000000"/>
                <w:szCs w:val="21"/>
              </w:rPr>
            </w:pPr>
            <w:r>
              <w:rPr>
                <w:rFonts w:ascii="宋体" w:eastAsia="宋体" w:hAnsi="宋体" w:cs="宋体" w:hint="eastAsia"/>
                <w:bCs/>
                <w:szCs w:val="21"/>
              </w:rPr>
              <w:t>13、产品安装服务包含服务器上架安装，操作系统和数据库、前置机软件的安装部署费用。</w:t>
            </w:r>
          </w:p>
        </w:tc>
      </w:tr>
      <w:tr w:rsidR="00670B86" w:rsidTr="00B724D9">
        <w:trPr>
          <w:trHeight w:val="3890"/>
        </w:trPr>
        <w:tc>
          <w:tcPr>
            <w:tcW w:w="657" w:type="dxa"/>
            <w:tcBorders>
              <w:top w:val="single" w:sz="4" w:space="0" w:color="000000"/>
              <w:left w:val="single" w:sz="4" w:space="0" w:color="000000"/>
              <w:bottom w:val="single" w:sz="4" w:space="0" w:color="000000"/>
              <w:right w:val="single" w:sz="4" w:space="0" w:color="000000"/>
            </w:tcBorders>
            <w:vAlign w:val="center"/>
          </w:tcPr>
          <w:p w:rsidR="00670B86" w:rsidRDefault="00670B86" w:rsidP="00B724D9">
            <w:pPr>
              <w:jc w:val="center"/>
              <w:textAlignment w:val="center"/>
              <w:rPr>
                <w:rFonts w:ascii="宋体" w:eastAsia="宋体" w:hAnsi="宋体" w:cs="宋体"/>
                <w:color w:val="000000"/>
                <w:szCs w:val="21"/>
              </w:rPr>
            </w:pPr>
            <w:r>
              <w:rPr>
                <w:rFonts w:ascii="宋体" w:eastAsia="宋体" w:hAnsi="宋体" w:cs="宋体" w:hint="eastAsia"/>
                <w:color w:val="000000"/>
                <w:szCs w:val="21"/>
              </w:rPr>
              <w:lastRenderedPageBreak/>
              <w:t>2</w:t>
            </w:r>
          </w:p>
        </w:tc>
        <w:tc>
          <w:tcPr>
            <w:tcW w:w="1229" w:type="dxa"/>
            <w:tcBorders>
              <w:top w:val="single" w:sz="4" w:space="0" w:color="000000"/>
              <w:left w:val="single" w:sz="4" w:space="0" w:color="000000"/>
              <w:bottom w:val="single" w:sz="4" w:space="0" w:color="000000"/>
              <w:right w:val="single" w:sz="4" w:space="0" w:color="000000"/>
            </w:tcBorders>
            <w:vAlign w:val="center"/>
          </w:tcPr>
          <w:p w:rsidR="00670B86" w:rsidRDefault="00670B86" w:rsidP="00B724D9">
            <w:pPr>
              <w:jc w:val="center"/>
              <w:textAlignment w:val="center"/>
              <w:rPr>
                <w:rFonts w:ascii="宋体" w:eastAsia="宋体" w:hAnsi="宋体" w:cs="宋体"/>
                <w:color w:val="000000"/>
                <w:szCs w:val="21"/>
              </w:rPr>
            </w:pPr>
            <w:r>
              <w:rPr>
                <w:rFonts w:ascii="宋体" w:eastAsia="宋体" w:hAnsi="宋体" w:cs="宋体" w:hint="eastAsia"/>
                <w:color w:val="000000"/>
                <w:szCs w:val="21"/>
              </w:rPr>
              <w:t>网络配置</w:t>
            </w:r>
          </w:p>
          <w:p w:rsidR="00670B86" w:rsidRDefault="00670B86" w:rsidP="00B724D9">
            <w:pPr>
              <w:jc w:val="center"/>
              <w:textAlignment w:val="center"/>
              <w:rPr>
                <w:rFonts w:ascii="宋体" w:eastAsia="宋体" w:hAnsi="宋体" w:cs="宋体"/>
                <w:color w:val="000000"/>
                <w:szCs w:val="21"/>
              </w:rPr>
            </w:pPr>
            <w:r>
              <w:rPr>
                <w:rFonts w:ascii="宋体" w:eastAsia="宋体" w:hAnsi="宋体" w:cs="宋体" w:hint="eastAsia"/>
                <w:color w:val="000000"/>
                <w:szCs w:val="21"/>
              </w:rPr>
              <w:t>1套</w:t>
            </w:r>
          </w:p>
        </w:tc>
        <w:tc>
          <w:tcPr>
            <w:tcW w:w="6849" w:type="dxa"/>
            <w:tcBorders>
              <w:top w:val="single" w:sz="4" w:space="0" w:color="000000"/>
              <w:left w:val="single" w:sz="4" w:space="0" w:color="000000"/>
              <w:bottom w:val="single" w:sz="4" w:space="0" w:color="000000"/>
              <w:right w:val="single" w:sz="4" w:space="0" w:color="000000"/>
            </w:tcBorders>
            <w:vAlign w:val="center"/>
          </w:tcPr>
          <w:tbl>
            <w:tblPr>
              <w:tblpPr w:leftFromText="180" w:rightFromText="180" w:vertAnchor="text" w:horzAnchor="page" w:tblpX="520" w:tblpY="-4624"/>
              <w:tblOverlap w:val="never"/>
              <w:tblW w:w="6685" w:type="dxa"/>
              <w:tblLayout w:type="fixed"/>
              <w:tblLook w:val="04A0"/>
            </w:tblPr>
            <w:tblGrid>
              <w:gridCol w:w="1472"/>
              <w:gridCol w:w="1913"/>
              <w:gridCol w:w="853"/>
              <w:gridCol w:w="909"/>
              <w:gridCol w:w="685"/>
              <w:gridCol w:w="853"/>
            </w:tblGrid>
            <w:tr w:rsidR="00670B86" w:rsidTr="00B724D9">
              <w:trPr>
                <w:trHeight w:val="1135"/>
                <w:tblHeader/>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b/>
                      <w:bCs/>
                      <w:color w:val="000000"/>
                    </w:rPr>
                  </w:pPr>
                  <w:r>
                    <w:rPr>
                      <w:rFonts w:ascii="宋体" w:eastAsia="宋体" w:hAnsi="宋体" w:cs="宋体" w:hint="eastAsia"/>
                      <w:b/>
                      <w:bCs/>
                      <w:color w:val="000000"/>
                    </w:rPr>
                    <w:t>端口对应服务</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b/>
                      <w:bCs/>
                      <w:color w:val="000000"/>
                    </w:rPr>
                  </w:pPr>
                  <w:r>
                    <w:rPr>
                      <w:rFonts w:ascii="宋体" w:eastAsia="宋体" w:hAnsi="宋体" w:cs="宋体" w:hint="eastAsia"/>
                      <w:b/>
                      <w:bCs/>
                      <w:color w:val="000000"/>
                    </w:rPr>
                    <w:t>用途</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b/>
                      <w:bCs/>
                      <w:color w:val="000000"/>
                    </w:rPr>
                  </w:pPr>
                  <w:r>
                    <w:rPr>
                      <w:rFonts w:ascii="宋体" w:eastAsia="宋体" w:hAnsi="宋体" w:cs="宋体" w:hint="eastAsia"/>
                      <w:b/>
                      <w:bCs/>
                      <w:color w:val="000000"/>
                    </w:rPr>
                    <w:t>端口号</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b/>
                      <w:bCs/>
                      <w:color w:val="000000"/>
                    </w:rPr>
                  </w:pPr>
                  <w:r>
                    <w:rPr>
                      <w:rFonts w:ascii="宋体" w:eastAsia="宋体" w:hAnsi="宋体" w:cs="宋体" w:hint="eastAsia"/>
                      <w:b/>
                      <w:bCs/>
                      <w:color w:val="000000"/>
                    </w:rPr>
                    <w:t>调用方</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b/>
                      <w:bCs/>
                      <w:color w:val="000000"/>
                    </w:rPr>
                  </w:pPr>
                  <w:r>
                    <w:rPr>
                      <w:rFonts w:ascii="宋体" w:eastAsia="宋体" w:hAnsi="宋体" w:cs="宋体" w:hint="eastAsia"/>
                      <w:b/>
                      <w:bCs/>
                      <w:color w:val="000000"/>
                    </w:rPr>
                    <w:t>是否需要对外IP</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b/>
                      <w:bCs/>
                      <w:color w:val="000000"/>
                    </w:rPr>
                  </w:pPr>
                  <w:r>
                    <w:rPr>
                      <w:rFonts w:ascii="宋体" w:eastAsia="宋体" w:hAnsi="宋体" w:cs="宋体" w:hint="eastAsia"/>
                      <w:b/>
                      <w:bCs/>
                      <w:color w:val="000000"/>
                    </w:rPr>
                    <w:t>网络环境</w:t>
                  </w:r>
                </w:p>
              </w:tc>
            </w:tr>
            <w:tr w:rsidR="00670B86" w:rsidTr="00B724D9">
              <w:trPr>
                <w:trHeight w:val="853"/>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数据操作API</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院内系统通过数 据操作API接口方式同步EMR数据使用</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8881</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院内系统</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是</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医疗机构内网环境</w:t>
                  </w:r>
                </w:p>
              </w:tc>
            </w:tr>
            <w:tr w:rsidR="00670B86" w:rsidTr="00B724D9">
              <w:trPr>
                <w:trHeight w:val="853"/>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数据库访问</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院内系统通过数据库连接方式同步EMR数据使用</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5432</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院内系统</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是</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医疗机构内网环境</w:t>
                  </w:r>
                </w:p>
              </w:tc>
            </w:tr>
            <w:tr w:rsidR="00670B86" w:rsidTr="00B724D9">
              <w:trPr>
                <w:trHeight w:val="700"/>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前置软件配置更新</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国家平台下发配置数据使用</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8882</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国家平台</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是</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政务外网/疾控VPN</w:t>
                  </w:r>
                </w:p>
              </w:tc>
            </w:tr>
            <w:tr w:rsidR="00670B86" w:rsidTr="00B724D9">
              <w:trPr>
                <w:trHeight w:val="850"/>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前置软件监控管理</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国家平台进行前置软件监控使用</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8883</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国家平台</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是</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政务外网/疾控VPN</w:t>
                  </w:r>
                </w:p>
              </w:tc>
            </w:tr>
            <w:tr w:rsidR="00670B86" w:rsidTr="00B724D9">
              <w:trPr>
                <w:trHeight w:val="1706"/>
              </w:trPr>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前置软件PC端 web服务</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防保科医生、临床医生使用系统功能时使用</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8884</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防保科医生、临床医生PC端</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是</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86" w:rsidRDefault="00670B86" w:rsidP="00B724D9">
                  <w:pPr>
                    <w:jc w:val="center"/>
                    <w:textAlignment w:val="center"/>
                    <w:rPr>
                      <w:rFonts w:ascii="宋体" w:eastAsia="宋体" w:hAnsi="宋体" w:cs="宋体"/>
                      <w:color w:val="000000"/>
                    </w:rPr>
                  </w:pPr>
                  <w:r>
                    <w:rPr>
                      <w:rFonts w:ascii="宋体" w:eastAsia="宋体" w:hAnsi="宋体" w:cs="宋体" w:hint="eastAsia"/>
                      <w:color w:val="000000"/>
                    </w:rPr>
                    <w:t>政务外网/疾控VPN/医疗机构内网环境</w:t>
                  </w:r>
                </w:p>
              </w:tc>
            </w:tr>
          </w:tbl>
          <w:p w:rsidR="00670B86" w:rsidRDefault="00670B86" w:rsidP="00B724D9">
            <w:pPr>
              <w:spacing w:line="360" w:lineRule="auto"/>
              <w:rPr>
                <w:rFonts w:ascii="宋体" w:eastAsia="宋体" w:hAnsi="宋体" w:cs="宋体"/>
                <w:bCs/>
                <w:szCs w:val="21"/>
              </w:rPr>
            </w:pPr>
          </w:p>
        </w:tc>
      </w:tr>
      <w:tr w:rsidR="00670B86" w:rsidTr="00B724D9">
        <w:trPr>
          <w:trHeight w:val="3890"/>
        </w:trPr>
        <w:tc>
          <w:tcPr>
            <w:tcW w:w="657" w:type="dxa"/>
            <w:tcBorders>
              <w:top w:val="single" w:sz="4" w:space="0" w:color="000000"/>
              <w:left w:val="single" w:sz="4" w:space="0" w:color="000000"/>
              <w:bottom w:val="single" w:sz="4" w:space="0" w:color="auto"/>
              <w:right w:val="single" w:sz="4" w:space="0" w:color="000000"/>
            </w:tcBorders>
            <w:vAlign w:val="center"/>
          </w:tcPr>
          <w:p w:rsidR="00670B86" w:rsidRDefault="00670B86" w:rsidP="00B724D9">
            <w:pPr>
              <w:jc w:val="center"/>
              <w:textAlignment w:val="center"/>
              <w:rPr>
                <w:rFonts w:ascii="宋体" w:eastAsia="宋体" w:hAnsi="宋体" w:cs="宋体"/>
                <w:color w:val="000000"/>
                <w:szCs w:val="21"/>
              </w:rPr>
            </w:pPr>
            <w:r>
              <w:rPr>
                <w:rFonts w:ascii="宋体" w:eastAsia="宋体" w:hAnsi="宋体" w:cs="宋体" w:hint="eastAsia"/>
                <w:color w:val="000000"/>
                <w:szCs w:val="21"/>
              </w:rPr>
              <w:lastRenderedPageBreak/>
              <w:t>3</w:t>
            </w:r>
          </w:p>
        </w:tc>
        <w:tc>
          <w:tcPr>
            <w:tcW w:w="1229" w:type="dxa"/>
            <w:tcBorders>
              <w:top w:val="single" w:sz="4" w:space="0" w:color="000000"/>
              <w:left w:val="single" w:sz="4" w:space="0" w:color="000000"/>
              <w:bottom w:val="single" w:sz="4" w:space="0" w:color="auto"/>
              <w:right w:val="single" w:sz="4" w:space="0" w:color="000000"/>
            </w:tcBorders>
            <w:vAlign w:val="center"/>
          </w:tcPr>
          <w:p w:rsidR="00670B86" w:rsidRDefault="00670B86" w:rsidP="00B724D9">
            <w:pPr>
              <w:jc w:val="center"/>
              <w:textAlignment w:val="center"/>
              <w:rPr>
                <w:rFonts w:ascii="宋体" w:eastAsia="宋体" w:hAnsi="宋体" w:cs="宋体"/>
                <w:color w:val="000000"/>
                <w:szCs w:val="21"/>
              </w:rPr>
            </w:pPr>
            <w:r>
              <w:rPr>
                <w:rFonts w:ascii="宋体" w:eastAsia="宋体" w:hAnsi="宋体" w:cs="宋体" w:hint="eastAsia"/>
                <w:color w:val="000000"/>
                <w:szCs w:val="21"/>
              </w:rPr>
              <w:t>前置上报系统软件 1套</w:t>
            </w:r>
          </w:p>
        </w:tc>
        <w:tc>
          <w:tcPr>
            <w:tcW w:w="6849" w:type="dxa"/>
            <w:tcBorders>
              <w:top w:val="single" w:sz="4" w:space="0" w:color="000000"/>
              <w:left w:val="single" w:sz="4" w:space="0" w:color="000000"/>
              <w:bottom w:val="single" w:sz="4" w:space="0" w:color="000000"/>
              <w:right w:val="single" w:sz="4" w:space="0" w:color="000000"/>
            </w:tcBorders>
            <w:vAlign w:val="center"/>
          </w:tcPr>
          <w:p w:rsidR="00670B86" w:rsidRDefault="00670B86" w:rsidP="00B724D9">
            <w:pPr>
              <w:pStyle w:val="a8"/>
              <w:widowControl/>
              <w:rPr>
                <w:rFonts w:ascii="宋体" w:hAnsi="宋体" w:cs="宋体"/>
                <w:bCs/>
                <w:kern w:val="2"/>
                <w:sz w:val="21"/>
                <w:szCs w:val="21"/>
              </w:rPr>
            </w:pPr>
            <w:r>
              <w:rPr>
                <w:rFonts w:ascii="宋体" w:hAnsi="宋体" w:cs="宋体"/>
                <w:bCs/>
                <w:kern w:val="2"/>
                <w:sz w:val="21"/>
                <w:szCs w:val="21"/>
              </w:rPr>
              <w:t>1.集中统一管理对接数据（包括患者信息、诊断信息、检验信息、检查信息、医嘱信息、电子病历等），通过对平台相关的各业务系统提供基础数据服务，实现患者就诊数据的同步或匹配，以规范数据的统计口径，提高数据质量。</w:t>
            </w:r>
          </w:p>
          <w:p w:rsidR="00670B86" w:rsidRDefault="00670B86" w:rsidP="00B724D9">
            <w:pPr>
              <w:pStyle w:val="a8"/>
              <w:widowControl/>
              <w:rPr>
                <w:rFonts w:ascii="宋体" w:hAnsi="宋体" w:cs="宋体"/>
                <w:bCs/>
                <w:kern w:val="2"/>
                <w:sz w:val="21"/>
                <w:szCs w:val="21"/>
              </w:rPr>
            </w:pPr>
            <w:r>
              <w:rPr>
                <w:rFonts w:ascii="宋体" w:hAnsi="宋体" w:cs="宋体"/>
                <w:bCs/>
                <w:kern w:val="2"/>
                <w:sz w:val="21"/>
                <w:szCs w:val="21"/>
              </w:rPr>
              <w:t>2.实现对接数据字典国标中的各个值域进行管理字典</w:t>
            </w:r>
          </w:p>
          <w:p w:rsidR="00670B86" w:rsidRDefault="00670B86" w:rsidP="00B724D9">
            <w:pPr>
              <w:pStyle w:val="a8"/>
              <w:widowControl/>
              <w:rPr>
                <w:rFonts w:ascii="宋体" w:hAnsi="宋体" w:cs="宋体"/>
                <w:bCs/>
                <w:kern w:val="2"/>
                <w:sz w:val="21"/>
                <w:szCs w:val="21"/>
              </w:rPr>
            </w:pPr>
            <w:r>
              <w:rPr>
                <w:rFonts w:ascii="宋体" w:hAnsi="宋体" w:cs="宋体"/>
                <w:bCs/>
                <w:kern w:val="2"/>
                <w:sz w:val="21"/>
                <w:szCs w:val="21"/>
              </w:rPr>
              <w:t>通过院内已有传染病系统实现对接数据中抽取转换、数据对码、包括患者信息、诊断信息、医嘱信息、检查信息、检验信息、电子病历信息，按要求对非标准的字段数据进行自动转码。包括（身份证件类别代码、性别代码、民族代码、婚姻状况代码、地区/机构代码、药品代码、传染病相关检验项目代码、传染病诊断ICD10代码等）</w:t>
            </w:r>
          </w:p>
          <w:p w:rsidR="00670B86" w:rsidRDefault="00670B86" w:rsidP="00B724D9">
            <w:pPr>
              <w:spacing w:line="360" w:lineRule="auto"/>
              <w:rPr>
                <w:rFonts w:ascii="宋体" w:eastAsia="宋体" w:hAnsi="宋体" w:cs="宋体"/>
                <w:bCs/>
                <w:szCs w:val="21"/>
              </w:rPr>
            </w:pPr>
            <w:r>
              <w:rPr>
                <w:rFonts w:ascii="宋体" w:eastAsia="宋体" w:hAnsi="宋体" w:cs="宋体"/>
                <w:bCs/>
                <w:szCs w:val="21"/>
              </w:rPr>
              <w:t>3.根据《国家疾控局国家传染病智能监测预警前置软件数据集规范和数据API接口规范》实现院内数据对接，包括如下内容患者基本信息表、诊断活动信息表、传染病报告卡、电子病历、检查报告、检验报告、医嘱等。</w:t>
            </w:r>
          </w:p>
        </w:tc>
      </w:tr>
    </w:tbl>
    <w:p w:rsidR="00670B86" w:rsidRPr="00670B86" w:rsidRDefault="00670B86" w:rsidP="00670B86">
      <w:pPr>
        <w:spacing w:line="220" w:lineRule="atLeast"/>
        <w:rPr>
          <w:rFonts w:asciiTheme="minorEastAsia" w:eastAsiaTheme="minorEastAsia" w:hAnsiTheme="minorEastAsia"/>
        </w:rPr>
      </w:pPr>
      <w:r w:rsidRPr="00670B86">
        <w:rPr>
          <w:rFonts w:asciiTheme="minorEastAsia" w:eastAsiaTheme="minorEastAsia" w:hAnsiTheme="minorEastAsia" w:hint="eastAsia"/>
        </w:rPr>
        <w:t>前置服务器对外访问端口(出方向)说明:</w:t>
      </w:r>
    </w:p>
    <w:tbl>
      <w:tblPr>
        <w:tblStyle w:val="a5"/>
        <w:tblW w:w="8554" w:type="dxa"/>
        <w:tblLook w:val="04A0"/>
      </w:tblPr>
      <w:tblGrid>
        <w:gridCol w:w="2138"/>
        <w:gridCol w:w="2138"/>
        <w:gridCol w:w="2139"/>
        <w:gridCol w:w="2139"/>
      </w:tblGrid>
      <w:tr w:rsidR="00670B86" w:rsidRPr="00670B86" w:rsidTr="00B724D9">
        <w:trPr>
          <w:trHeight w:val="581"/>
        </w:trPr>
        <w:tc>
          <w:tcPr>
            <w:tcW w:w="2138" w:type="dxa"/>
          </w:tcPr>
          <w:p w:rsidR="00670B86" w:rsidRPr="00670B86" w:rsidRDefault="00670B86" w:rsidP="00B724D9">
            <w:pPr>
              <w:spacing w:line="220" w:lineRule="atLeast"/>
              <w:jc w:val="center"/>
              <w:rPr>
                <w:rFonts w:asciiTheme="minorEastAsia" w:eastAsiaTheme="minorEastAsia" w:hAnsiTheme="minorEastAsia"/>
              </w:rPr>
            </w:pPr>
            <w:r w:rsidRPr="00670B86">
              <w:rPr>
                <w:rFonts w:asciiTheme="minorEastAsia" w:eastAsiaTheme="minorEastAsia" w:hAnsiTheme="minorEastAsia" w:hint="eastAsia"/>
              </w:rPr>
              <w:t>源服务器</w:t>
            </w:r>
          </w:p>
        </w:tc>
        <w:tc>
          <w:tcPr>
            <w:tcW w:w="2138" w:type="dxa"/>
          </w:tcPr>
          <w:p w:rsidR="00670B86" w:rsidRPr="00670B86" w:rsidRDefault="00670B86" w:rsidP="00B724D9">
            <w:pPr>
              <w:spacing w:line="220" w:lineRule="atLeast"/>
              <w:jc w:val="center"/>
              <w:rPr>
                <w:rFonts w:asciiTheme="minorEastAsia" w:eastAsiaTheme="minorEastAsia" w:hAnsiTheme="minorEastAsia"/>
              </w:rPr>
            </w:pPr>
            <w:r w:rsidRPr="00670B86">
              <w:rPr>
                <w:rFonts w:asciiTheme="minorEastAsia" w:eastAsiaTheme="minorEastAsia" w:hAnsiTheme="minorEastAsia" w:hint="eastAsia"/>
              </w:rPr>
              <w:t>目标服务器</w:t>
            </w:r>
          </w:p>
        </w:tc>
        <w:tc>
          <w:tcPr>
            <w:tcW w:w="2139" w:type="dxa"/>
          </w:tcPr>
          <w:p w:rsidR="00670B86" w:rsidRPr="00670B86" w:rsidRDefault="00670B86" w:rsidP="00B724D9">
            <w:pPr>
              <w:spacing w:line="220" w:lineRule="atLeast"/>
              <w:jc w:val="center"/>
              <w:rPr>
                <w:rFonts w:asciiTheme="minorEastAsia" w:eastAsiaTheme="minorEastAsia" w:hAnsiTheme="minorEastAsia"/>
              </w:rPr>
            </w:pPr>
            <w:r w:rsidRPr="00670B86">
              <w:rPr>
                <w:rFonts w:asciiTheme="minorEastAsia" w:eastAsiaTheme="minorEastAsia" w:hAnsiTheme="minorEastAsia" w:hint="eastAsia"/>
              </w:rPr>
              <w:t>目标服务器ip地址</w:t>
            </w:r>
          </w:p>
        </w:tc>
        <w:tc>
          <w:tcPr>
            <w:tcW w:w="2139" w:type="dxa"/>
          </w:tcPr>
          <w:p w:rsidR="00670B86" w:rsidRPr="00670B86" w:rsidRDefault="00670B86" w:rsidP="00B724D9">
            <w:pPr>
              <w:spacing w:line="220" w:lineRule="atLeast"/>
              <w:jc w:val="center"/>
              <w:rPr>
                <w:rFonts w:asciiTheme="minorEastAsia" w:eastAsiaTheme="minorEastAsia" w:hAnsiTheme="minorEastAsia"/>
              </w:rPr>
            </w:pPr>
            <w:r w:rsidRPr="00670B86">
              <w:rPr>
                <w:rFonts w:asciiTheme="minorEastAsia" w:eastAsiaTheme="minorEastAsia" w:hAnsiTheme="minorEastAsia" w:hint="eastAsia"/>
              </w:rPr>
              <w:t>协议/端口</w:t>
            </w:r>
          </w:p>
        </w:tc>
      </w:tr>
      <w:tr w:rsidR="00670B86" w:rsidRPr="00670B86" w:rsidTr="00B724D9">
        <w:trPr>
          <w:trHeight w:val="581"/>
        </w:trPr>
        <w:tc>
          <w:tcPr>
            <w:tcW w:w="2138" w:type="dxa"/>
          </w:tcPr>
          <w:p w:rsidR="00670B86" w:rsidRPr="00670B86" w:rsidRDefault="00670B86" w:rsidP="00B724D9">
            <w:pPr>
              <w:spacing w:line="220" w:lineRule="atLeast"/>
              <w:jc w:val="center"/>
              <w:rPr>
                <w:rFonts w:asciiTheme="minorEastAsia" w:eastAsiaTheme="minorEastAsia" w:hAnsiTheme="minorEastAsia"/>
              </w:rPr>
            </w:pPr>
            <w:r w:rsidRPr="00670B86">
              <w:rPr>
                <w:rFonts w:asciiTheme="minorEastAsia" w:eastAsiaTheme="minorEastAsia" w:hAnsiTheme="minorEastAsia" w:hint="eastAsia"/>
              </w:rPr>
              <w:t>前置软件</w:t>
            </w:r>
          </w:p>
        </w:tc>
        <w:tc>
          <w:tcPr>
            <w:tcW w:w="2138" w:type="dxa"/>
          </w:tcPr>
          <w:p w:rsidR="00670B86" w:rsidRPr="00670B86" w:rsidRDefault="00670B86" w:rsidP="00B724D9">
            <w:pPr>
              <w:spacing w:line="220" w:lineRule="atLeast"/>
              <w:jc w:val="center"/>
              <w:rPr>
                <w:rFonts w:asciiTheme="minorEastAsia" w:eastAsiaTheme="minorEastAsia" w:hAnsiTheme="minorEastAsia"/>
              </w:rPr>
            </w:pPr>
            <w:r w:rsidRPr="00670B86">
              <w:rPr>
                <w:rFonts w:asciiTheme="minorEastAsia" w:eastAsiaTheme="minorEastAsia" w:hAnsiTheme="minorEastAsia" w:hint="eastAsia"/>
              </w:rPr>
              <w:t>国家平台</w:t>
            </w:r>
          </w:p>
        </w:tc>
        <w:tc>
          <w:tcPr>
            <w:tcW w:w="2139" w:type="dxa"/>
          </w:tcPr>
          <w:p w:rsidR="00670B86" w:rsidRPr="00670B86" w:rsidRDefault="00670B86" w:rsidP="00B724D9">
            <w:pPr>
              <w:spacing w:line="220" w:lineRule="atLeast"/>
              <w:jc w:val="center"/>
              <w:rPr>
                <w:rFonts w:asciiTheme="minorEastAsia" w:eastAsiaTheme="minorEastAsia" w:hAnsiTheme="minorEastAsia"/>
              </w:rPr>
            </w:pPr>
            <w:r w:rsidRPr="00670B86">
              <w:rPr>
                <w:rFonts w:asciiTheme="minorEastAsia" w:eastAsiaTheme="minorEastAsia" w:hAnsiTheme="minorEastAsia" w:hint="eastAsia"/>
              </w:rPr>
              <w:t>待定</w:t>
            </w:r>
          </w:p>
        </w:tc>
        <w:tc>
          <w:tcPr>
            <w:tcW w:w="2139" w:type="dxa"/>
          </w:tcPr>
          <w:p w:rsidR="00670B86" w:rsidRPr="00670B86" w:rsidRDefault="00670B86" w:rsidP="00B724D9">
            <w:pPr>
              <w:spacing w:line="220" w:lineRule="atLeast"/>
              <w:jc w:val="center"/>
              <w:rPr>
                <w:rFonts w:asciiTheme="minorEastAsia" w:eastAsiaTheme="minorEastAsia" w:hAnsiTheme="minorEastAsia"/>
              </w:rPr>
            </w:pPr>
            <w:r w:rsidRPr="00670B86">
              <w:rPr>
                <w:rFonts w:asciiTheme="minorEastAsia" w:eastAsiaTheme="minorEastAsia" w:hAnsiTheme="minorEastAsia" w:hint="eastAsia"/>
              </w:rPr>
              <w:t>HTTPS/8888</w:t>
            </w:r>
          </w:p>
        </w:tc>
      </w:tr>
    </w:tbl>
    <w:p w:rsidR="00670B86" w:rsidRDefault="00670B86" w:rsidP="00670B86">
      <w:pPr>
        <w:rPr>
          <w:rFonts w:ascii="仿宋" w:eastAsia="仿宋" w:hAnsi="仿宋" w:cs="仿宋_GB2312"/>
          <w:sz w:val="24"/>
        </w:rPr>
      </w:pPr>
    </w:p>
    <w:p w:rsidR="00670B86" w:rsidRPr="00573FAE" w:rsidRDefault="00670B86" w:rsidP="00573FAE">
      <w:pPr>
        <w:rPr>
          <w:rFonts w:asciiTheme="minorEastAsia" w:eastAsiaTheme="minorEastAsia" w:hAnsiTheme="minorEastAsia" w:cs="仿宋"/>
        </w:rPr>
      </w:pPr>
      <w:r w:rsidRPr="00573FAE">
        <w:rPr>
          <w:rFonts w:asciiTheme="minorEastAsia" w:eastAsiaTheme="minorEastAsia" w:hAnsiTheme="minorEastAsia" w:cs="宋体" w:hint="eastAsia"/>
          <w:b/>
        </w:rPr>
        <w:t>质保期：</w:t>
      </w:r>
      <w:r w:rsidRPr="00573FAE">
        <w:rPr>
          <w:rFonts w:asciiTheme="minorEastAsia" w:eastAsiaTheme="minorEastAsia" w:hAnsiTheme="minorEastAsia" w:cs="仿宋" w:hint="eastAsia"/>
        </w:rPr>
        <w:t>自验收之日起三年期限。</w:t>
      </w:r>
    </w:p>
    <w:p w:rsidR="00670B86" w:rsidRPr="00573FAE" w:rsidRDefault="00670B86" w:rsidP="00573FAE">
      <w:pPr>
        <w:rPr>
          <w:rFonts w:asciiTheme="minorEastAsia" w:eastAsiaTheme="minorEastAsia" w:hAnsiTheme="minorEastAsia" w:cs="仿宋_GB2312"/>
        </w:rPr>
      </w:pPr>
      <w:r w:rsidRPr="00573FAE">
        <w:rPr>
          <w:rFonts w:asciiTheme="minorEastAsia" w:eastAsiaTheme="minorEastAsia" w:hAnsiTheme="minorEastAsia" w:cs="宋体" w:hint="eastAsia"/>
          <w:b/>
        </w:rPr>
        <w:t>投标人资格条件：</w:t>
      </w:r>
    </w:p>
    <w:p w:rsidR="00670B86" w:rsidRPr="00670B86" w:rsidRDefault="00670B86" w:rsidP="00670B86">
      <w:pPr>
        <w:pStyle w:val="a6"/>
        <w:widowControl/>
        <w:adjustRightInd w:val="0"/>
        <w:snapToGrid w:val="0"/>
        <w:spacing w:line="440" w:lineRule="exact"/>
        <w:ind w:firstLineChars="196" w:firstLine="431"/>
        <w:rPr>
          <w:rFonts w:asciiTheme="minorEastAsia" w:eastAsiaTheme="minorEastAsia" w:hAnsiTheme="minorEastAsia" w:cstheme="minorBidi"/>
          <w:bCs/>
          <w:kern w:val="44"/>
          <w:sz w:val="22"/>
          <w:szCs w:val="22"/>
        </w:rPr>
      </w:pPr>
      <w:r w:rsidRPr="00670B86">
        <w:rPr>
          <w:rFonts w:asciiTheme="minorEastAsia" w:eastAsiaTheme="minorEastAsia" w:hAnsiTheme="minorEastAsia" w:cstheme="minorBidi" w:hint="eastAsia"/>
          <w:bCs/>
          <w:kern w:val="44"/>
          <w:sz w:val="22"/>
          <w:szCs w:val="22"/>
        </w:rPr>
        <w:t>1、具有独立承担民事责任的能力；</w:t>
      </w:r>
    </w:p>
    <w:p w:rsidR="00670B86" w:rsidRPr="00670B86" w:rsidRDefault="00670B86" w:rsidP="00670B86">
      <w:pPr>
        <w:pStyle w:val="a6"/>
        <w:widowControl/>
        <w:adjustRightInd w:val="0"/>
        <w:snapToGrid w:val="0"/>
        <w:spacing w:line="440" w:lineRule="exact"/>
        <w:ind w:firstLine="440"/>
        <w:rPr>
          <w:rFonts w:asciiTheme="minorEastAsia" w:eastAsiaTheme="minorEastAsia" w:hAnsiTheme="minorEastAsia" w:cstheme="minorBidi"/>
          <w:bCs/>
          <w:kern w:val="44"/>
          <w:sz w:val="22"/>
          <w:szCs w:val="22"/>
        </w:rPr>
      </w:pPr>
      <w:r w:rsidRPr="00670B86">
        <w:rPr>
          <w:rFonts w:asciiTheme="minorEastAsia" w:eastAsiaTheme="minorEastAsia" w:hAnsiTheme="minorEastAsia" w:cstheme="minorBidi" w:hint="eastAsia"/>
          <w:bCs/>
          <w:kern w:val="44"/>
          <w:sz w:val="22"/>
          <w:szCs w:val="22"/>
        </w:rPr>
        <w:t>2、具有良好的商业信誉和健全的财务会计制度；</w:t>
      </w:r>
    </w:p>
    <w:p w:rsidR="00670B86" w:rsidRPr="00670B86" w:rsidRDefault="00670B86" w:rsidP="00670B86">
      <w:pPr>
        <w:pStyle w:val="a6"/>
        <w:widowControl/>
        <w:adjustRightInd w:val="0"/>
        <w:snapToGrid w:val="0"/>
        <w:spacing w:line="440" w:lineRule="exact"/>
        <w:ind w:firstLine="440"/>
        <w:rPr>
          <w:rFonts w:asciiTheme="minorEastAsia" w:eastAsiaTheme="minorEastAsia" w:hAnsiTheme="minorEastAsia" w:cstheme="minorBidi"/>
          <w:bCs/>
          <w:kern w:val="44"/>
          <w:sz w:val="22"/>
          <w:szCs w:val="22"/>
        </w:rPr>
      </w:pPr>
      <w:r w:rsidRPr="00670B86">
        <w:rPr>
          <w:rFonts w:asciiTheme="minorEastAsia" w:eastAsiaTheme="minorEastAsia" w:hAnsiTheme="minorEastAsia" w:cstheme="minorBidi" w:hint="eastAsia"/>
          <w:bCs/>
          <w:kern w:val="44"/>
          <w:sz w:val="22"/>
          <w:szCs w:val="22"/>
        </w:rPr>
        <w:t>3、具有履行合同所必需的设备和专业技术能力；</w:t>
      </w:r>
    </w:p>
    <w:p w:rsidR="00670B86" w:rsidRPr="00670B86" w:rsidRDefault="00670B86" w:rsidP="00670B86">
      <w:pPr>
        <w:pStyle w:val="a6"/>
        <w:widowControl/>
        <w:adjustRightInd w:val="0"/>
        <w:snapToGrid w:val="0"/>
        <w:spacing w:line="440" w:lineRule="exact"/>
        <w:ind w:firstLine="440"/>
        <w:rPr>
          <w:rFonts w:asciiTheme="minorEastAsia" w:eastAsiaTheme="minorEastAsia" w:hAnsiTheme="minorEastAsia" w:cstheme="minorBidi"/>
          <w:bCs/>
          <w:kern w:val="44"/>
          <w:sz w:val="22"/>
          <w:szCs w:val="22"/>
        </w:rPr>
      </w:pPr>
      <w:r w:rsidRPr="00670B86">
        <w:rPr>
          <w:rFonts w:asciiTheme="minorEastAsia" w:eastAsiaTheme="minorEastAsia" w:hAnsiTheme="minorEastAsia" w:cstheme="minorBidi" w:hint="eastAsia"/>
          <w:bCs/>
          <w:kern w:val="44"/>
          <w:sz w:val="22"/>
          <w:szCs w:val="22"/>
        </w:rPr>
        <w:t>4、具有依法缴纳税收和社会保障资金的良好记录；</w:t>
      </w:r>
    </w:p>
    <w:p w:rsidR="00670B86" w:rsidRPr="00670B86" w:rsidRDefault="00670B86" w:rsidP="00670B86">
      <w:pPr>
        <w:pStyle w:val="a6"/>
        <w:widowControl/>
        <w:adjustRightInd w:val="0"/>
        <w:snapToGrid w:val="0"/>
        <w:spacing w:line="440" w:lineRule="exact"/>
        <w:ind w:firstLine="440"/>
        <w:rPr>
          <w:rFonts w:asciiTheme="minorEastAsia" w:eastAsiaTheme="minorEastAsia" w:hAnsiTheme="minorEastAsia" w:cstheme="minorBidi"/>
          <w:bCs/>
          <w:kern w:val="44"/>
          <w:sz w:val="22"/>
          <w:szCs w:val="22"/>
        </w:rPr>
      </w:pPr>
      <w:r w:rsidRPr="00670B86">
        <w:rPr>
          <w:rFonts w:asciiTheme="minorEastAsia" w:eastAsiaTheme="minorEastAsia" w:hAnsiTheme="minorEastAsia" w:cstheme="minorBidi" w:hint="eastAsia"/>
          <w:bCs/>
          <w:kern w:val="44"/>
          <w:sz w:val="22"/>
          <w:szCs w:val="22"/>
        </w:rPr>
        <w:t>5、参加本次政府采购活动前三年内，在经营活动中没有重大违法记录；</w:t>
      </w:r>
    </w:p>
    <w:p w:rsidR="00670B86" w:rsidRPr="00670B86" w:rsidRDefault="00670B86" w:rsidP="00670B86">
      <w:pPr>
        <w:pStyle w:val="a6"/>
        <w:widowControl/>
        <w:adjustRightInd w:val="0"/>
        <w:snapToGrid w:val="0"/>
        <w:spacing w:line="440" w:lineRule="exact"/>
        <w:ind w:firstLine="440"/>
        <w:rPr>
          <w:rFonts w:asciiTheme="minorEastAsia" w:eastAsiaTheme="minorEastAsia" w:hAnsiTheme="minorEastAsia" w:cstheme="minorBidi"/>
          <w:bCs/>
          <w:kern w:val="44"/>
          <w:sz w:val="22"/>
          <w:szCs w:val="22"/>
        </w:rPr>
      </w:pPr>
      <w:r w:rsidRPr="00670B86">
        <w:rPr>
          <w:rFonts w:asciiTheme="minorEastAsia" w:eastAsiaTheme="minorEastAsia" w:hAnsiTheme="minorEastAsia" w:cstheme="minorBidi" w:hint="eastAsia"/>
          <w:bCs/>
          <w:kern w:val="44"/>
          <w:sz w:val="22"/>
          <w:szCs w:val="22"/>
        </w:rPr>
        <w:t>6、法律、行政法规规定的其他条件；</w:t>
      </w:r>
    </w:p>
    <w:p w:rsidR="00670B86" w:rsidRPr="00670B86" w:rsidRDefault="00670B86" w:rsidP="00E011F0">
      <w:pPr>
        <w:pStyle w:val="Default"/>
        <w:rPr>
          <w:kern w:val="2"/>
        </w:rPr>
      </w:pPr>
      <w:r w:rsidRPr="00670B86">
        <w:rPr>
          <w:rFonts w:hint="eastAsia"/>
          <w:kern w:val="2"/>
        </w:rPr>
        <w:t>商务要求：</w:t>
      </w:r>
      <w:r w:rsidRPr="00670B86">
        <w:rPr>
          <w:kern w:val="2"/>
        </w:rPr>
        <w:t xml:space="preserve"> </w:t>
      </w:r>
    </w:p>
    <w:p w:rsidR="00670B86" w:rsidRPr="00670B86" w:rsidRDefault="00670B86" w:rsidP="00670B86">
      <w:pPr>
        <w:spacing w:line="440" w:lineRule="exact"/>
        <w:ind w:firstLineChars="200" w:firstLine="442"/>
        <w:rPr>
          <w:rFonts w:asciiTheme="minorEastAsia" w:eastAsiaTheme="minorEastAsia" w:hAnsiTheme="minorEastAsia" w:cs="仿宋_GB2312"/>
        </w:rPr>
      </w:pPr>
      <w:r w:rsidRPr="00670B86">
        <w:rPr>
          <w:rFonts w:asciiTheme="minorEastAsia" w:eastAsiaTheme="minorEastAsia" w:hAnsiTheme="minorEastAsia" w:cs="仿宋_GB2312" w:hint="eastAsia"/>
          <w:b/>
        </w:rPr>
        <w:t>1、项目交付（实施）时间（期限）：</w:t>
      </w:r>
      <w:r w:rsidRPr="00670B86">
        <w:rPr>
          <w:rFonts w:asciiTheme="minorEastAsia" w:eastAsiaTheme="minorEastAsia" w:hAnsiTheme="minorEastAsia" w:cs="仿宋_GB2312" w:hint="eastAsia"/>
        </w:rPr>
        <w:t>合同签订后30个工作日内。</w:t>
      </w:r>
    </w:p>
    <w:p w:rsidR="00670B86" w:rsidRPr="00670B86" w:rsidRDefault="00670B86" w:rsidP="00670B86">
      <w:pPr>
        <w:spacing w:line="360" w:lineRule="auto"/>
        <w:ind w:firstLineChars="200" w:firstLine="442"/>
        <w:rPr>
          <w:rFonts w:asciiTheme="minorEastAsia" w:eastAsiaTheme="minorEastAsia" w:hAnsiTheme="minorEastAsia" w:cs="Times New Roman"/>
          <w:b/>
          <w:bCs/>
          <w:kern w:val="44"/>
        </w:rPr>
      </w:pPr>
      <w:r w:rsidRPr="00670B86">
        <w:rPr>
          <w:rFonts w:asciiTheme="minorEastAsia" w:eastAsiaTheme="minorEastAsia" w:hAnsiTheme="minorEastAsia" w:cs="Times New Roman" w:hint="eastAsia"/>
          <w:b/>
          <w:bCs/>
          <w:kern w:val="44"/>
        </w:rPr>
        <w:t>2、验收方案：</w:t>
      </w:r>
      <w:r w:rsidRPr="00670B86">
        <w:rPr>
          <w:rFonts w:asciiTheme="minorEastAsia" w:eastAsiaTheme="minorEastAsia" w:hAnsiTheme="minorEastAsia" w:cs="仿宋_GB2312" w:hint="eastAsia"/>
        </w:rPr>
        <w:t>供应商实施人员将在产品安装调试完成并通过测试后，向采购人提出验收请求并提交《实施验收单》（以下简称“验收单”），采购人应在收到供应商实施人员提交的验收申请后五个工作日内，组织采购人相关部门及人员会同供应商实施人员依照本合同附件所列的产品功能对该产品进行验收。</w:t>
      </w:r>
    </w:p>
    <w:p w:rsidR="00670B86" w:rsidRPr="00670B86" w:rsidRDefault="00670B86" w:rsidP="00670B86">
      <w:pPr>
        <w:pStyle w:val="a6"/>
        <w:widowControl/>
        <w:adjustRightInd w:val="0"/>
        <w:snapToGrid w:val="0"/>
        <w:spacing w:line="440" w:lineRule="exact"/>
        <w:ind w:firstLineChars="196" w:firstLine="433"/>
        <w:rPr>
          <w:rFonts w:asciiTheme="minorEastAsia" w:eastAsiaTheme="minorEastAsia" w:hAnsiTheme="minorEastAsia" w:cstheme="minorBidi"/>
          <w:bCs/>
          <w:kern w:val="44"/>
          <w:sz w:val="22"/>
          <w:szCs w:val="22"/>
        </w:rPr>
      </w:pPr>
      <w:r w:rsidRPr="00670B86">
        <w:rPr>
          <w:rFonts w:asciiTheme="minorEastAsia" w:eastAsiaTheme="minorEastAsia" w:hAnsiTheme="minorEastAsia" w:hint="eastAsia"/>
          <w:b/>
          <w:bCs/>
          <w:kern w:val="44"/>
          <w:sz w:val="22"/>
          <w:szCs w:val="22"/>
        </w:rPr>
        <w:lastRenderedPageBreak/>
        <w:t>3、</w:t>
      </w:r>
      <w:r w:rsidRPr="00670B86">
        <w:rPr>
          <w:rFonts w:asciiTheme="minorEastAsia" w:eastAsiaTheme="minorEastAsia" w:hAnsiTheme="minorEastAsia"/>
          <w:b/>
          <w:bCs/>
          <w:kern w:val="44"/>
          <w:sz w:val="22"/>
          <w:szCs w:val="22"/>
        </w:rPr>
        <w:t>付款</w:t>
      </w:r>
      <w:r w:rsidRPr="00670B86">
        <w:rPr>
          <w:rFonts w:asciiTheme="minorEastAsia" w:eastAsiaTheme="minorEastAsia" w:hAnsiTheme="minorEastAsia" w:hint="eastAsia"/>
          <w:b/>
          <w:bCs/>
          <w:kern w:val="44"/>
          <w:sz w:val="22"/>
          <w:szCs w:val="22"/>
        </w:rPr>
        <w:t>方式：</w:t>
      </w:r>
      <w:r w:rsidRPr="00670B86">
        <w:rPr>
          <w:rFonts w:asciiTheme="minorEastAsia" w:eastAsiaTheme="minorEastAsia" w:hAnsiTheme="minorEastAsia" w:cstheme="minorBidi" w:hint="eastAsia"/>
          <w:bCs/>
          <w:kern w:val="44"/>
          <w:sz w:val="22"/>
          <w:szCs w:val="22"/>
        </w:rPr>
        <w:t>合同签订后，采购人应向中标人支付本合同总金额（含税）50%的首付款；剩余合同总金额的 50%，在本合同产品验收合格后支付。</w:t>
      </w:r>
    </w:p>
    <w:p w:rsidR="00670B86" w:rsidRPr="00670B86" w:rsidRDefault="00670B86" w:rsidP="00670B86">
      <w:pPr>
        <w:pStyle w:val="a6"/>
        <w:widowControl/>
        <w:adjustRightInd w:val="0"/>
        <w:snapToGrid w:val="0"/>
        <w:spacing w:line="440" w:lineRule="exact"/>
        <w:ind w:firstLineChars="196" w:firstLine="433"/>
        <w:rPr>
          <w:rFonts w:asciiTheme="minorEastAsia" w:eastAsiaTheme="minorEastAsia" w:hAnsiTheme="minorEastAsia" w:cstheme="minorBidi"/>
          <w:bCs/>
          <w:kern w:val="44"/>
          <w:sz w:val="22"/>
          <w:szCs w:val="22"/>
        </w:rPr>
      </w:pPr>
      <w:r w:rsidRPr="00670B86">
        <w:rPr>
          <w:rFonts w:asciiTheme="minorEastAsia" w:eastAsiaTheme="minorEastAsia" w:hAnsiTheme="minorEastAsia" w:cstheme="minorBidi" w:hint="eastAsia"/>
          <w:b/>
          <w:bCs/>
          <w:kern w:val="44"/>
          <w:sz w:val="22"/>
          <w:szCs w:val="22"/>
        </w:rPr>
        <w:t>4、</w:t>
      </w:r>
      <w:r w:rsidRPr="00670B86">
        <w:rPr>
          <w:rFonts w:asciiTheme="minorEastAsia" w:eastAsiaTheme="minorEastAsia" w:hAnsiTheme="minorEastAsia" w:cstheme="minorBidi"/>
          <w:b/>
          <w:bCs/>
          <w:kern w:val="44"/>
          <w:sz w:val="22"/>
          <w:szCs w:val="22"/>
        </w:rPr>
        <w:t>售后服务</w:t>
      </w:r>
      <w:r w:rsidRPr="00670B86">
        <w:rPr>
          <w:rFonts w:asciiTheme="minorEastAsia" w:eastAsiaTheme="minorEastAsia" w:hAnsiTheme="minorEastAsia" w:cstheme="minorBidi" w:hint="eastAsia"/>
          <w:b/>
          <w:bCs/>
          <w:kern w:val="44"/>
          <w:sz w:val="22"/>
          <w:szCs w:val="22"/>
        </w:rPr>
        <w:t>要求：</w:t>
      </w:r>
      <w:r w:rsidR="00415E7C">
        <w:rPr>
          <w:rFonts w:asciiTheme="minorEastAsia" w:eastAsiaTheme="minorEastAsia" w:hAnsiTheme="minorEastAsia" w:cstheme="minorBidi" w:hint="eastAsia"/>
          <w:bCs/>
          <w:kern w:val="44"/>
          <w:sz w:val="22"/>
          <w:szCs w:val="22"/>
        </w:rPr>
        <w:t>服务及质保期</w:t>
      </w:r>
      <w:r w:rsidRPr="00670B86">
        <w:rPr>
          <w:rFonts w:asciiTheme="minorEastAsia" w:eastAsiaTheme="minorEastAsia" w:hAnsiTheme="minorEastAsia" w:cstheme="minorBidi" w:hint="eastAsia"/>
          <w:bCs/>
          <w:kern w:val="44"/>
          <w:sz w:val="22"/>
          <w:szCs w:val="22"/>
        </w:rPr>
        <w:t>内，中标供应商必须及时给采购人提供升级和维护，安装最新的系统升级包和补丁包等。供应商应安排专职人员负责采购人的维护服务，保障软硬件稳定运行。</w:t>
      </w:r>
    </w:p>
    <w:p w:rsidR="00813BED" w:rsidRPr="00C42B8D" w:rsidRDefault="00813BED" w:rsidP="00C42B8D">
      <w:pPr>
        <w:pStyle w:val="a9"/>
        <w:ind w:firstLineChars="0" w:firstLine="0"/>
        <w:jc w:val="left"/>
        <w:rPr>
          <w:rFonts w:ascii="仿宋" w:eastAsia="仿宋" w:hAnsi="仿宋" w:cs="仿宋" w:hint="eastAsia"/>
          <w:bCs/>
          <w:sz w:val="24"/>
        </w:rPr>
      </w:pPr>
    </w:p>
    <w:sectPr w:rsidR="00813BED" w:rsidRPr="00C42B8D" w:rsidSect="004358A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361" w:rsidRDefault="00CD6361" w:rsidP="00C212FC">
      <w:pPr>
        <w:spacing w:after="0"/>
      </w:pPr>
      <w:r>
        <w:separator/>
      </w:r>
    </w:p>
  </w:endnote>
  <w:endnote w:type="continuationSeparator" w:id="0">
    <w:p w:rsidR="00CD6361" w:rsidRDefault="00CD6361" w:rsidP="00C212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B86" w:rsidRDefault="000D7150">
    <w:pPr>
      <w:pStyle w:val="a4"/>
    </w:pPr>
    <w:r>
      <w:pict>
        <v:shapetype id="_x0000_t202" coordsize="21600,21600" o:spt="202" path="m,l,21600r21600,l21600,xe">
          <v:stroke joinstyle="miter"/>
          <v:path gradientshapeok="t" o:connecttype="rect"/>
        </v:shapetype>
        <v:shape id="_x0000_s5121"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filled="f" stroked="f">
          <v:textbox style="mso-fit-shape-to-text:t" inset="0,0,0,0">
            <w:txbxContent>
              <w:p w:rsidR="00670B86" w:rsidRDefault="000D7150">
                <w:pPr>
                  <w:pStyle w:val="a4"/>
                </w:pPr>
                <w:fldSimple w:instr=" PAGE  \* MERGEFORMAT ">
                  <w:r w:rsidR="00C42B8D">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361" w:rsidRDefault="00CD6361" w:rsidP="00C212FC">
      <w:pPr>
        <w:spacing w:after="0"/>
      </w:pPr>
      <w:r>
        <w:separator/>
      </w:r>
    </w:p>
  </w:footnote>
  <w:footnote w:type="continuationSeparator" w:id="0">
    <w:p w:rsidR="00CD6361" w:rsidRDefault="00CD6361" w:rsidP="00C212F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7CA83E"/>
    <w:multiLevelType w:val="singleLevel"/>
    <w:tmpl w:val="8A7CA83E"/>
    <w:lvl w:ilvl="0">
      <w:start w:val="9"/>
      <w:numFmt w:val="chineseCounting"/>
      <w:suff w:val="nothing"/>
      <w:lvlText w:val="%1、"/>
      <w:lvlJc w:val="left"/>
      <w:rPr>
        <w:rFonts w:hint="eastAsia"/>
      </w:rPr>
    </w:lvl>
  </w:abstractNum>
  <w:abstractNum w:abstractNumId="1">
    <w:nsid w:val="AB4D0C61"/>
    <w:multiLevelType w:val="multilevel"/>
    <w:tmpl w:val="AB4D0C61"/>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567324E"/>
    <w:multiLevelType w:val="multilevel"/>
    <w:tmpl w:val="1567324E"/>
    <w:lvl w:ilvl="0">
      <w:start w:val="3"/>
      <w:numFmt w:val="japaneseCounting"/>
      <w:lvlText w:val="%1、"/>
      <w:lvlJc w:val="left"/>
      <w:pPr>
        <w:ind w:left="510" w:hanging="510"/>
      </w:pPr>
      <w:rPr>
        <w:rFonts w:cs="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684AB8"/>
    <w:multiLevelType w:val="singleLevel"/>
    <w:tmpl w:val="1B684AB8"/>
    <w:lvl w:ilvl="0">
      <w:start w:val="1"/>
      <w:numFmt w:val="chineseCounting"/>
      <w:suff w:val="space"/>
      <w:lvlText w:val="第%1章"/>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194"/>
    <o:shapelayout v:ext="edit">
      <o:idmap v:ext="edit" data="5"/>
    </o:shapelayout>
  </w:hdrShapeDefaults>
  <w:footnotePr>
    <w:footnote w:id="-1"/>
    <w:footnote w:id="0"/>
  </w:footnotePr>
  <w:endnotePr>
    <w:endnote w:id="-1"/>
    <w:endnote w:id="0"/>
  </w:endnotePr>
  <w:compat>
    <w:useFELayout/>
  </w:compat>
  <w:rsids>
    <w:rsidRoot w:val="00D31D50"/>
    <w:rsid w:val="000D7150"/>
    <w:rsid w:val="00323B43"/>
    <w:rsid w:val="003B00E8"/>
    <w:rsid w:val="003D37D8"/>
    <w:rsid w:val="00415E7C"/>
    <w:rsid w:val="00426133"/>
    <w:rsid w:val="004358AB"/>
    <w:rsid w:val="00447237"/>
    <w:rsid w:val="00573FAE"/>
    <w:rsid w:val="00670B86"/>
    <w:rsid w:val="00796818"/>
    <w:rsid w:val="00813BED"/>
    <w:rsid w:val="008B7726"/>
    <w:rsid w:val="00B15814"/>
    <w:rsid w:val="00C212FC"/>
    <w:rsid w:val="00C42B8D"/>
    <w:rsid w:val="00CD6361"/>
    <w:rsid w:val="00D31D50"/>
    <w:rsid w:val="00E011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212F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qFormat/>
    <w:rsid w:val="00C212FC"/>
    <w:rPr>
      <w:rFonts w:ascii="Tahoma" w:hAnsi="Tahoma"/>
      <w:sz w:val="18"/>
      <w:szCs w:val="18"/>
    </w:rPr>
  </w:style>
  <w:style w:type="paragraph" w:styleId="a4">
    <w:name w:val="footer"/>
    <w:basedOn w:val="a"/>
    <w:link w:val="Char0"/>
    <w:uiPriority w:val="99"/>
    <w:unhideWhenUsed/>
    <w:qFormat/>
    <w:rsid w:val="00C212FC"/>
    <w:pPr>
      <w:tabs>
        <w:tab w:val="center" w:pos="4153"/>
        <w:tab w:val="right" w:pos="8306"/>
      </w:tabs>
    </w:pPr>
    <w:rPr>
      <w:sz w:val="18"/>
      <w:szCs w:val="18"/>
    </w:rPr>
  </w:style>
  <w:style w:type="character" w:customStyle="1" w:styleId="Char0">
    <w:name w:val="页脚 Char"/>
    <w:basedOn w:val="a0"/>
    <w:link w:val="a4"/>
    <w:uiPriority w:val="99"/>
    <w:qFormat/>
    <w:rsid w:val="00C212FC"/>
    <w:rPr>
      <w:rFonts w:ascii="Tahoma" w:hAnsi="Tahoma"/>
      <w:sz w:val="18"/>
      <w:szCs w:val="18"/>
    </w:rPr>
  </w:style>
  <w:style w:type="table" w:styleId="a5">
    <w:name w:val="Table Grid"/>
    <w:basedOn w:val="a1"/>
    <w:uiPriority w:val="59"/>
    <w:rsid w:val="00C21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Indent"/>
    <w:basedOn w:val="a"/>
    <w:autoRedefine/>
    <w:qFormat/>
    <w:rsid w:val="00670B86"/>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styleId="a7">
    <w:name w:val="Body Text"/>
    <w:basedOn w:val="a"/>
    <w:next w:val="a"/>
    <w:link w:val="Char1"/>
    <w:autoRedefine/>
    <w:qFormat/>
    <w:rsid w:val="00670B86"/>
    <w:pPr>
      <w:adjustRightInd/>
      <w:snapToGrid/>
      <w:spacing w:after="120"/>
    </w:pPr>
    <w:rPr>
      <w:rFonts w:asciiTheme="minorHAnsi" w:eastAsiaTheme="minorEastAsia" w:hAnsiTheme="minorHAnsi"/>
      <w:sz w:val="24"/>
      <w:szCs w:val="24"/>
    </w:rPr>
  </w:style>
  <w:style w:type="character" w:customStyle="1" w:styleId="Char1">
    <w:name w:val="正文文本 Char"/>
    <w:basedOn w:val="a0"/>
    <w:link w:val="a7"/>
    <w:qFormat/>
    <w:rsid w:val="00670B86"/>
    <w:rPr>
      <w:rFonts w:eastAsiaTheme="minorEastAsia"/>
      <w:sz w:val="24"/>
      <w:szCs w:val="24"/>
    </w:rPr>
  </w:style>
  <w:style w:type="paragraph" w:styleId="2">
    <w:name w:val="Body Text Indent 2"/>
    <w:basedOn w:val="a"/>
    <w:link w:val="2Char"/>
    <w:autoRedefine/>
    <w:unhideWhenUsed/>
    <w:qFormat/>
    <w:rsid w:val="00670B86"/>
    <w:pPr>
      <w:widowControl w:val="0"/>
      <w:adjustRightInd/>
      <w:snapToGrid/>
      <w:spacing w:after="120" w:line="480" w:lineRule="auto"/>
      <w:ind w:leftChars="200" w:left="420"/>
      <w:jc w:val="both"/>
    </w:pPr>
    <w:rPr>
      <w:rFonts w:asciiTheme="minorHAnsi" w:eastAsiaTheme="minorEastAsia" w:hAnsiTheme="minorHAnsi"/>
      <w:kern w:val="2"/>
      <w:sz w:val="21"/>
    </w:rPr>
  </w:style>
  <w:style w:type="character" w:customStyle="1" w:styleId="2Char">
    <w:name w:val="正文文本缩进 2 Char"/>
    <w:basedOn w:val="a0"/>
    <w:link w:val="2"/>
    <w:qFormat/>
    <w:rsid w:val="00670B86"/>
    <w:rPr>
      <w:rFonts w:eastAsiaTheme="minorEastAsia"/>
      <w:kern w:val="2"/>
      <w:sz w:val="21"/>
    </w:rPr>
  </w:style>
  <w:style w:type="paragraph" w:styleId="1">
    <w:name w:val="toc 1"/>
    <w:basedOn w:val="a"/>
    <w:next w:val="a"/>
    <w:autoRedefine/>
    <w:uiPriority w:val="39"/>
    <w:qFormat/>
    <w:rsid w:val="00670B86"/>
    <w:pPr>
      <w:widowControl w:val="0"/>
      <w:adjustRightInd/>
      <w:snapToGrid/>
      <w:spacing w:before="120" w:after="120"/>
    </w:pPr>
    <w:rPr>
      <w:rFonts w:ascii="Times New Roman" w:eastAsia="宋体" w:hAnsi="Times New Roman" w:cs="Times New Roman"/>
      <w:b/>
      <w:bCs/>
      <w:caps/>
      <w:kern w:val="2"/>
      <w:sz w:val="20"/>
      <w:szCs w:val="20"/>
    </w:rPr>
  </w:style>
  <w:style w:type="paragraph" w:styleId="a8">
    <w:name w:val="Normal (Web)"/>
    <w:basedOn w:val="a"/>
    <w:autoRedefine/>
    <w:uiPriority w:val="99"/>
    <w:unhideWhenUsed/>
    <w:qFormat/>
    <w:rsid w:val="00670B86"/>
    <w:pPr>
      <w:widowControl w:val="0"/>
      <w:adjustRightInd/>
      <w:snapToGrid/>
      <w:spacing w:after="0"/>
    </w:pPr>
    <w:rPr>
      <w:rFonts w:ascii="Calibri" w:eastAsia="宋体" w:hAnsi="Calibri" w:cs="Times New Roman"/>
      <w:sz w:val="24"/>
      <w:szCs w:val="24"/>
    </w:rPr>
  </w:style>
  <w:style w:type="paragraph" w:styleId="a9">
    <w:name w:val="Body Text First Indent"/>
    <w:basedOn w:val="a7"/>
    <w:link w:val="Char2"/>
    <w:autoRedefine/>
    <w:qFormat/>
    <w:rsid w:val="00E011F0"/>
    <w:pPr>
      <w:widowControl w:val="0"/>
      <w:spacing w:after="0" w:line="440" w:lineRule="exact"/>
      <w:ind w:firstLineChars="49" w:firstLine="138"/>
      <w:jc w:val="center"/>
    </w:pPr>
    <w:rPr>
      <w:rFonts w:ascii="Arial" w:eastAsia="宋体" w:hAnsi="Arial" w:cs="Times New Roman"/>
      <w:color w:val="000000"/>
      <w:sz w:val="34"/>
    </w:rPr>
  </w:style>
  <w:style w:type="character" w:customStyle="1" w:styleId="Char2">
    <w:name w:val="正文首行缩进 Char"/>
    <w:basedOn w:val="Char1"/>
    <w:link w:val="a9"/>
    <w:qFormat/>
    <w:rsid w:val="00E011F0"/>
    <w:rPr>
      <w:rFonts w:ascii="Arial" w:eastAsia="宋体" w:hAnsi="Arial" w:cs="Times New Roman"/>
      <w:color w:val="000000"/>
      <w:sz w:val="34"/>
    </w:rPr>
  </w:style>
  <w:style w:type="paragraph" w:customStyle="1" w:styleId="p0">
    <w:name w:val="p0"/>
    <w:autoRedefine/>
    <w:qFormat/>
    <w:rsid w:val="00670B86"/>
    <w:pPr>
      <w:spacing w:after="0" w:line="240" w:lineRule="auto"/>
    </w:pPr>
    <w:rPr>
      <w:rFonts w:ascii="Times New Roman" w:eastAsia="宋体" w:hAnsi="Times New Roman" w:cs="Times New Roman"/>
      <w:sz w:val="20"/>
      <w:szCs w:val="21"/>
    </w:rPr>
  </w:style>
  <w:style w:type="paragraph" w:styleId="aa">
    <w:name w:val="List Paragraph"/>
    <w:basedOn w:val="a"/>
    <w:autoRedefine/>
    <w:uiPriority w:val="34"/>
    <w:qFormat/>
    <w:rsid w:val="00670B86"/>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Default">
    <w:name w:val="Default"/>
    <w:autoRedefine/>
    <w:qFormat/>
    <w:rsid w:val="00E011F0"/>
    <w:pPr>
      <w:widowControl w:val="0"/>
      <w:autoSpaceDE w:val="0"/>
      <w:autoSpaceDN w:val="0"/>
      <w:adjustRightInd w:val="0"/>
      <w:spacing w:after="0" w:line="240" w:lineRule="auto"/>
      <w:jc w:val="center"/>
      <w:outlineLvl w:val="1"/>
    </w:pPr>
    <w:rPr>
      <w:rFonts w:asciiTheme="minorEastAsia" w:eastAsia="宋体" w:hAnsiTheme="minorEastAsia" w:cs="仿宋"/>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cp:revision>
  <dcterms:created xsi:type="dcterms:W3CDTF">2008-09-11T17:20:00Z</dcterms:created>
  <dcterms:modified xsi:type="dcterms:W3CDTF">2024-06-19T02:25:00Z</dcterms:modified>
</cp:coreProperties>
</file>